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2D6D64">
      <w:pP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  <w:t>代理服务收费标准：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74"/>
        <w:gridCol w:w="1644"/>
        <w:gridCol w:w="1644"/>
        <w:gridCol w:w="1688"/>
      </w:tblGrid>
      <w:tr w14:paraId="5B201D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</w:trPr>
        <w:tc>
          <w:tcPr>
            <w:tcW w:w="3074" w:type="dxa"/>
            <w:noWrap w:val="0"/>
            <w:vAlign w:val="top"/>
          </w:tcPr>
          <w:p w14:paraId="2D73A31E">
            <w:pPr>
              <w:spacing w:line="460" w:lineRule="exact"/>
              <w:ind w:right="50" w:rightChars="24" w:firstLine="1440" w:firstLineChars="600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20320</wp:posOffset>
                      </wp:positionH>
                      <wp:positionV relativeFrom="paragraph">
                        <wp:posOffset>22860</wp:posOffset>
                      </wp:positionV>
                      <wp:extent cx="1469390" cy="864235"/>
                      <wp:effectExtent l="2540" t="3810" r="13970" b="8255"/>
                      <wp:wrapNone/>
                      <wp:docPr id="7" name="直接连接符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47520" cy="87503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1.6pt;margin-top:1.8pt;height:68.05pt;width:115.7pt;z-index:251660288;mso-width-relative:page;mso-height-relative:page;" filled="f" stroked="t" coordsize="21600,21600" o:gfxdata="UEsDBAoAAAAAAIdO4kAAAAAAAAAAAAAAAAAEAAAAZHJzL1BLAwQUAAAACACHTuJA+35SOdQAAAAH&#10;AQAADwAAAGRycy9kb3ducmV2LnhtbE2OTU/DMAyG70j8h8hIXCaWrEUDStMdgN64MEBcvca0FY3T&#10;NdkH/HrMaZxs6330+ilXRz+oPU2xD2xhMTegiJvgem4tvL3WV7egYkJ2OAQmC98UYVWdn5VYuHDg&#10;F9qvU6ukhGOBFrqUxkLr2HTkMc7DSCzZZ5g8JjmnVrsJD1LuB50Zs9Qee5YPHY700FHztd55C7F+&#10;p239M2tm5iNvA2Xbx+cntPbyYmHuQSU6phMMf/qiDpU4bcKOXVSDhTwTUMYSlKRZfi3LRrD87gZ0&#10;Ver//tUvUEsDBBQAAAAIAIdO4kA6V8PL4wEAAK0DAAAOAAAAZHJzL2Uyb0RvYy54bWytU82O0zAQ&#10;viPxDpbvNGmhdIma7mGr5YKgEvAAruMklvynGW/TvgQvgMQNThy58zYsj8HYCWVZLnsgB2fGM/5m&#10;vs/j9eXRGnZQgNq7ms9nJWfKSd9o19X8/bvrJxecYRSuEcY7VfOTQn65efxoPYRKLXzvTaOAEYjD&#10;agg172MMVVGg7JUVOPNBOQq2HqyI5EJXNCAGQremWJTl82Lw0ATwUiHS7nYM8gkRHgLo21ZLtfXy&#10;xioXR1RQRkSihL0OyDe527ZVMr5pW1SRmZoT05hXKkL2Pq3FZi2qDkTotZxaEA9p4R4nK7Sjomeo&#10;rYiC3YD+B8pqCR59G2fS22IkkhUhFvPynjZvexFU5kJSYziLjv8PVr4+7IDppuYrzpywdOG3H7/9&#10;+PD55/dPtN5+/cJWSaQhYEW5V24Hk4dhB4nxsQWb/sSFHbOwp7Ow6hiZpM356tlquSDNJcUuVsvy&#10;aVa++HM6AMaXyluWjJob7RJxUYnDK4xUkVJ/p6Rt56+1MfnyjGNDzV8sF0uCFzSQLQ0CmTYQKXQd&#10;Z8J0NOkyQkZEb3STTicchG5/ZYAdRJqP/CW2VO2vtFR6K7Af83JoSjMuwag8aVOnSapRnGTtfXPK&#10;mhXJo1vM6NPEpTG565N995Vtfg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7flI51AAAAAcBAAAP&#10;AAAAAAAAAAEAIAAAACIAAABkcnMvZG93bnJldi54bWxQSwECFAAUAAAACACHTuJAOlfDy+MBAACt&#10;AwAADgAAAAAAAAABACAAAAAjAQAAZHJzL2Uyb0RvYy54bWxQSwUGAAAAAAYABgBZAQAAeAUAAAAA&#10;">
                      <v:path arrowok="t"/>
                      <v:fill on="f" focussize="0,0"/>
                      <v:stroke/>
                      <v:imagedata o:title=""/>
                      <o:lock v:ext="edit" aspectratio="f"/>
                    </v:line>
                  </w:pict>
                </mc:Fallback>
              </mc:AlternateContent>
            </w:r>
            <w:bookmarkStart w:id="0" w:name="_GoBack"/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20320</wp:posOffset>
                      </wp:positionH>
                      <wp:positionV relativeFrom="paragraph">
                        <wp:posOffset>22860</wp:posOffset>
                      </wp:positionV>
                      <wp:extent cx="1858645" cy="570865"/>
                      <wp:effectExtent l="1270" t="4445" r="6985" b="15240"/>
                      <wp:wrapNone/>
                      <wp:docPr id="2" name="直接箭头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stCxn id="7" idx="0"/>
                            </wps:cNvCnPr>
                            <wps:spPr>
                              <a:xfrm>
                                <a:off x="0" y="0"/>
                                <a:ext cx="1858645" cy="570865"/>
                              </a:xfrm>
                              <a:prstGeom prst="straightConnector1">
                                <a:avLst/>
                              </a:prstGeom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headEnd type="none" w="med" len="med"/>
                                <a:tailEnd type="none" w="med" len="med"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32" type="#_x0000_t32" style="position:absolute;left:0pt;margin-left:1.6pt;margin-top:1.8pt;height:44.95pt;width:146.35pt;z-index:251659264;mso-width-relative:page;mso-height-relative:page;" filled="f" stroked="t" coordsize="21600,21600" o:gfxdata="UEsDBAoAAAAAAIdO4kAAAAAAAAAAAAAAAAAEAAAAZHJzL1BLAwQUAAAACACHTuJAn5k0atUAAAAG&#10;AQAADwAAAGRycy9kb3ducmV2LnhtbE2OQUvDQBSE70L/w/IEL2J3k5JiYjalCB482ha8brPPJJp9&#10;G7KbpvbX+zy1p2GYYeYrN2fXixOOofOkIVkqEEi1tx01Gg77t6dnECEasqb3hBp+McCmWtyVprB+&#10;pg887WIjeIRCYTS0MQ6FlKFu0Zmw9AMSZ19+dCayHRtpRzPzuOtlqtRaOtMRP7RmwNcW65/d5DRg&#10;mLJEbXPXHN4v8+Nnevmeh73WD/eJegER8RyvZfjHZ3SomOnoJ7JB9BpWKRdZ1iA4TfMsB3HUkK8y&#10;kFUpb/GrP1BLAwQUAAAACACHTuJAlqDF3g4CAAAXBAAADgAAAGRycy9lMm9Eb2MueG1srVPNbhMx&#10;EL4j8Q6W72STiKTpKpseEsoFQSToAzi2d9eS/+Rxs8lL8AJInIATcOqdp4HyGIy9aUrLJQf24J3x&#10;/H7fjOcXO6PJVgZQzlZ0NBhSIi13QtmmolfvLp/NKIHIrGDaWVnRvQR6sXj6ZN75Uo5d67SQgWAS&#10;C2XnK9rG6MuiAN5Kw2DgvLRorF0wLKIamkIE1mF2o4vxcDgtOheED45LALxd9UZ6yBhOSejqWnG5&#10;cvzaSBv7rEFqFhEStMoDXeRu61ry+KauQUaiK4pIYz6xCMqbdBaLOSubwHyr+KEFdkoLjzAZpiwW&#10;PaZascjIdVD/pDKKBweujgPuTNEDyYwgitHwETdvW+ZlxoJUgz+SDv8vLX+9XQeiREXHlFhmcOC3&#10;H25+vf98+/3bz083v398TPLXL2ScqOo8lBixtOuQwEJc7mwOPqP42x0ILR64JQV8H7Crg0mBiJtk&#10;b7I/DkHuIuF4OZpNZtPnE0o42iZnw9l0kkoXrLyL9gHiS+kMSUJFIQammjYunbU4bxdGeRJs+wpi&#10;H3gXkEprS7qKnk/GqQLD/a1xb1A0HjkA2+RYcFqJS6V1RhmazVIHsmVph/J3aOiBWyqyYtD2ftnU&#10;b1crmXhhBYl7j+xafFQ0tWCkoERLfINJynsYmdKneCIX2iIl99QmaePEfh0S4qThvmTSDrudFvJv&#10;PXvdv+fFH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J+ZNGrVAAAABgEAAA8AAAAAAAAAAQAgAAAA&#10;IgAAAGRycy9kb3ducmV2LnhtbFBLAQIUABQAAAAIAIdO4kCWoMXeDgIAABcEAAAOAAAAAAAAAAEA&#10;IAAAACQBAABkcnMvZTJvRG9jLnhtbFBLBQYAAAAABgAGAFkBAACkBQAAAAA=&#10;">
                      <v:fill on="f" focussize="0,0"/>
                      <v:stroke color="#000000" joinstyle="round"/>
                      <v:imagedata o:title=""/>
                      <o:lock v:ext="edit" aspectratio="f"/>
                    </v:shape>
                  </w:pict>
                </mc:Fallback>
              </mc:AlternateContent>
            </w:r>
            <w:bookmarkEnd w:id="0"/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项目类型</w:t>
            </w:r>
          </w:p>
          <w:p w14:paraId="34EE7AE2">
            <w:pPr>
              <w:spacing w:line="460" w:lineRule="exact"/>
              <w:ind w:firstLine="1440" w:firstLineChars="600"/>
              <w:jc w:val="left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费率</w:t>
            </w:r>
          </w:p>
          <w:p w14:paraId="50F2E272">
            <w:pPr>
              <w:spacing w:line="460" w:lineRule="exact"/>
              <w:jc w:val="left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中标金额（万元）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cr/>
            </w:r>
          </w:p>
        </w:tc>
        <w:tc>
          <w:tcPr>
            <w:tcW w:w="1644" w:type="dxa"/>
            <w:noWrap w:val="0"/>
            <w:vAlign w:val="center"/>
          </w:tcPr>
          <w:p w14:paraId="47A0519A">
            <w:pPr>
              <w:spacing w:line="4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货物招标</w:t>
            </w:r>
          </w:p>
        </w:tc>
        <w:tc>
          <w:tcPr>
            <w:tcW w:w="1644" w:type="dxa"/>
            <w:noWrap w:val="0"/>
            <w:vAlign w:val="center"/>
          </w:tcPr>
          <w:p w14:paraId="7D48165D">
            <w:pPr>
              <w:spacing w:line="4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服务招标</w:t>
            </w:r>
          </w:p>
        </w:tc>
        <w:tc>
          <w:tcPr>
            <w:tcW w:w="1688" w:type="dxa"/>
            <w:noWrap w:val="0"/>
            <w:vAlign w:val="center"/>
          </w:tcPr>
          <w:p w14:paraId="18DA493A">
            <w:pPr>
              <w:spacing w:line="4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工程招标</w:t>
            </w:r>
          </w:p>
        </w:tc>
      </w:tr>
      <w:tr w14:paraId="760F24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noWrap w:val="0"/>
            <w:vAlign w:val="center"/>
          </w:tcPr>
          <w:p w14:paraId="44E1D987">
            <w:pPr>
              <w:spacing w:line="4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100以下</w:t>
            </w:r>
          </w:p>
        </w:tc>
        <w:tc>
          <w:tcPr>
            <w:tcW w:w="1644" w:type="dxa"/>
            <w:noWrap w:val="0"/>
            <w:vAlign w:val="center"/>
          </w:tcPr>
          <w:p w14:paraId="0080D3DA">
            <w:pPr>
              <w:widowControl/>
              <w:spacing w:line="4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0.45%</w:t>
            </w:r>
          </w:p>
        </w:tc>
        <w:tc>
          <w:tcPr>
            <w:tcW w:w="1644" w:type="dxa"/>
            <w:noWrap w:val="0"/>
            <w:vAlign w:val="center"/>
          </w:tcPr>
          <w:p w14:paraId="0B1B5A51">
            <w:pPr>
              <w:widowControl/>
              <w:spacing w:line="4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0.45%</w:t>
            </w:r>
          </w:p>
        </w:tc>
        <w:tc>
          <w:tcPr>
            <w:tcW w:w="1688" w:type="dxa"/>
            <w:noWrap w:val="0"/>
            <w:vAlign w:val="center"/>
          </w:tcPr>
          <w:p w14:paraId="58D469A5">
            <w:pPr>
              <w:widowControl/>
              <w:spacing w:line="4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0.3%</w:t>
            </w:r>
          </w:p>
        </w:tc>
      </w:tr>
      <w:tr w14:paraId="440125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noWrap w:val="0"/>
            <w:vAlign w:val="center"/>
          </w:tcPr>
          <w:p w14:paraId="036CEED4">
            <w:pPr>
              <w:spacing w:line="4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100-500</w:t>
            </w:r>
          </w:p>
        </w:tc>
        <w:tc>
          <w:tcPr>
            <w:tcW w:w="1644" w:type="dxa"/>
            <w:noWrap w:val="0"/>
            <w:vAlign w:val="center"/>
          </w:tcPr>
          <w:p w14:paraId="5C9E782C">
            <w:pPr>
              <w:widowControl/>
              <w:spacing w:line="4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0.33%</w:t>
            </w:r>
          </w:p>
        </w:tc>
        <w:tc>
          <w:tcPr>
            <w:tcW w:w="1644" w:type="dxa"/>
            <w:noWrap w:val="0"/>
            <w:vAlign w:val="center"/>
          </w:tcPr>
          <w:p w14:paraId="159F15FF">
            <w:pPr>
              <w:widowControl/>
              <w:spacing w:line="4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0.24%</w:t>
            </w:r>
          </w:p>
        </w:tc>
        <w:tc>
          <w:tcPr>
            <w:tcW w:w="1688" w:type="dxa"/>
            <w:noWrap w:val="0"/>
            <w:vAlign w:val="center"/>
          </w:tcPr>
          <w:p w14:paraId="382F7D02">
            <w:pPr>
              <w:widowControl/>
              <w:spacing w:line="4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0.21%</w:t>
            </w:r>
          </w:p>
        </w:tc>
      </w:tr>
      <w:tr w14:paraId="3D491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noWrap w:val="0"/>
            <w:vAlign w:val="center"/>
          </w:tcPr>
          <w:p w14:paraId="75BD6B1A">
            <w:pPr>
              <w:spacing w:line="4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500（含）-1000</w:t>
            </w:r>
          </w:p>
        </w:tc>
        <w:tc>
          <w:tcPr>
            <w:tcW w:w="1644" w:type="dxa"/>
            <w:noWrap w:val="0"/>
            <w:vAlign w:val="center"/>
          </w:tcPr>
          <w:p w14:paraId="0D2E3D14">
            <w:pPr>
              <w:widowControl/>
              <w:spacing w:line="4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0.24%</w:t>
            </w:r>
          </w:p>
        </w:tc>
        <w:tc>
          <w:tcPr>
            <w:tcW w:w="1644" w:type="dxa"/>
            <w:noWrap w:val="0"/>
            <w:vAlign w:val="center"/>
          </w:tcPr>
          <w:p w14:paraId="28770546">
            <w:pPr>
              <w:widowControl/>
              <w:spacing w:line="4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0.135%</w:t>
            </w:r>
          </w:p>
        </w:tc>
        <w:tc>
          <w:tcPr>
            <w:tcW w:w="1688" w:type="dxa"/>
            <w:noWrap w:val="0"/>
            <w:vAlign w:val="center"/>
          </w:tcPr>
          <w:p w14:paraId="790EBD7F">
            <w:pPr>
              <w:widowControl/>
              <w:spacing w:line="4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0.165%</w:t>
            </w:r>
          </w:p>
        </w:tc>
      </w:tr>
      <w:tr w14:paraId="6DAC8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noWrap w:val="0"/>
            <w:vAlign w:val="center"/>
          </w:tcPr>
          <w:p w14:paraId="034A8E2D">
            <w:pPr>
              <w:spacing w:line="4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1000（含）-5000</w:t>
            </w:r>
          </w:p>
        </w:tc>
        <w:tc>
          <w:tcPr>
            <w:tcW w:w="1644" w:type="dxa"/>
            <w:noWrap w:val="0"/>
            <w:vAlign w:val="center"/>
          </w:tcPr>
          <w:p w14:paraId="37346EFF">
            <w:pPr>
              <w:widowControl/>
              <w:spacing w:line="4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0.15%</w:t>
            </w:r>
          </w:p>
        </w:tc>
        <w:tc>
          <w:tcPr>
            <w:tcW w:w="1644" w:type="dxa"/>
            <w:noWrap w:val="0"/>
            <w:vAlign w:val="center"/>
          </w:tcPr>
          <w:p w14:paraId="085F8A0B">
            <w:pPr>
              <w:widowControl/>
              <w:spacing w:line="4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0.075%</w:t>
            </w:r>
          </w:p>
        </w:tc>
        <w:tc>
          <w:tcPr>
            <w:tcW w:w="1688" w:type="dxa"/>
            <w:noWrap w:val="0"/>
            <w:vAlign w:val="center"/>
          </w:tcPr>
          <w:p w14:paraId="0DE48A6E">
            <w:pPr>
              <w:widowControl/>
              <w:spacing w:line="4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0.105%</w:t>
            </w:r>
          </w:p>
        </w:tc>
      </w:tr>
      <w:tr w14:paraId="5AF0FA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noWrap w:val="0"/>
            <w:vAlign w:val="center"/>
          </w:tcPr>
          <w:p w14:paraId="0C03B00F">
            <w:pPr>
              <w:spacing w:line="4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5000（含）-10000</w:t>
            </w:r>
          </w:p>
        </w:tc>
        <w:tc>
          <w:tcPr>
            <w:tcW w:w="1644" w:type="dxa"/>
            <w:noWrap w:val="0"/>
            <w:vAlign w:val="center"/>
          </w:tcPr>
          <w:p w14:paraId="204B7B24">
            <w:pPr>
              <w:widowControl/>
              <w:spacing w:line="4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0.075%</w:t>
            </w:r>
          </w:p>
        </w:tc>
        <w:tc>
          <w:tcPr>
            <w:tcW w:w="1644" w:type="dxa"/>
            <w:noWrap w:val="0"/>
            <w:vAlign w:val="center"/>
          </w:tcPr>
          <w:p w14:paraId="46ECFEC9">
            <w:pPr>
              <w:widowControl/>
              <w:spacing w:line="4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0.03%</w:t>
            </w:r>
          </w:p>
        </w:tc>
        <w:tc>
          <w:tcPr>
            <w:tcW w:w="1688" w:type="dxa"/>
            <w:noWrap w:val="0"/>
            <w:vAlign w:val="center"/>
          </w:tcPr>
          <w:p w14:paraId="618BB029">
            <w:pPr>
              <w:widowControl/>
              <w:spacing w:line="4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0.06%</w:t>
            </w:r>
          </w:p>
        </w:tc>
      </w:tr>
      <w:tr w14:paraId="063A98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noWrap w:val="0"/>
            <w:vAlign w:val="center"/>
          </w:tcPr>
          <w:p w14:paraId="44162FD6">
            <w:pPr>
              <w:spacing w:line="4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10000（含）-100000</w:t>
            </w:r>
          </w:p>
        </w:tc>
        <w:tc>
          <w:tcPr>
            <w:tcW w:w="1644" w:type="dxa"/>
            <w:noWrap w:val="0"/>
            <w:vAlign w:val="center"/>
          </w:tcPr>
          <w:p w14:paraId="05F19290">
            <w:pPr>
              <w:widowControl/>
              <w:spacing w:line="4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0.015%</w:t>
            </w:r>
          </w:p>
        </w:tc>
        <w:tc>
          <w:tcPr>
            <w:tcW w:w="1644" w:type="dxa"/>
            <w:noWrap w:val="0"/>
            <w:vAlign w:val="center"/>
          </w:tcPr>
          <w:p w14:paraId="66508D4F">
            <w:pPr>
              <w:widowControl/>
              <w:spacing w:line="4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0.015%</w:t>
            </w:r>
          </w:p>
        </w:tc>
        <w:tc>
          <w:tcPr>
            <w:tcW w:w="1688" w:type="dxa"/>
            <w:noWrap w:val="0"/>
            <w:vAlign w:val="center"/>
          </w:tcPr>
          <w:p w14:paraId="6C1468F6">
            <w:pPr>
              <w:widowControl/>
              <w:spacing w:line="4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0.015%</w:t>
            </w:r>
          </w:p>
        </w:tc>
      </w:tr>
      <w:tr w14:paraId="23D82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noWrap w:val="0"/>
            <w:vAlign w:val="center"/>
          </w:tcPr>
          <w:p w14:paraId="0204BA02">
            <w:pPr>
              <w:spacing w:line="4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1000000（含）</w:t>
            </w:r>
          </w:p>
        </w:tc>
        <w:tc>
          <w:tcPr>
            <w:tcW w:w="1644" w:type="dxa"/>
            <w:noWrap w:val="0"/>
            <w:vAlign w:val="center"/>
          </w:tcPr>
          <w:p w14:paraId="21362D1B">
            <w:pPr>
              <w:widowControl/>
              <w:spacing w:line="4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0.003%</w:t>
            </w:r>
          </w:p>
        </w:tc>
        <w:tc>
          <w:tcPr>
            <w:tcW w:w="1644" w:type="dxa"/>
            <w:noWrap w:val="0"/>
            <w:vAlign w:val="center"/>
          </w:tcPr>
          <w:p w14:paraId="31FF5948">
            <w:pPr>
              <w:widowControl/>
              <w:spacing w:line="4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0.003%</w:t>
            </w:r>
          </w:p>
        </w:tc>
        <w:tc>
          <w:tcPr>
            <w:tcW w:w="1688" w:type="dxa"/>
            <w:noWrap w:val="0"/>
            <w:vAlign w:val="center"/>
          </w:tcPr>
          <w:p w14:paraId="19C807B4">
            <w:pPr>
              <w:widowControl/>
              <w:spacing w:line="4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0.003%</w:t>
            </w:r>
          </w:p>
        </w:tc>
      </w:tr>
    </w:tbl>
    <w:p w14:paraId="2A73CC5A">
      <w:pPr>
        <w:rPr>
          <w:rFonts w:hint="default" w:ascii="宋体" w:hAnsi="宋体" w:eastAsia="宋体" w:cs="宋体"/>
          <w:b/>
          <w:bCs/>
          <w:color w:val="auto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kern w:val="0"/>
          <w:sz w:val="24"/>
          <w:szCs w:val="24"/>
          <w:highlight w:val="none"/>
        </w:rPr>
        <w:t>注：</w:t>
      </w:r>
      <w:r>
        <w:rPr>
          <w:rFonts w:hint="eastAsia" w:ascii="宋体" w:hAnsi="宋体" w:cs="宋体"/>
          <w:b/>
          <w:bCs/>
          <w:color w:val="auto"/>
          <w:kern w:val="0"/>
          <w:sz w:val="24"/>
          <w:szCs w:val="24"/>
          <w:highlight w:val="none"/>
          <w:lang w:val="en-US" w:eastAsia="zh-CN"/>
        </w:rPr>
        <w:t>1.</w:t>
      </w:r>
      <w:r>
        <w:rPr>
          <w:rFonts w:hint="eastAsia" w:ascii="宋体" w:hAnsi="宋体" w:cs="宋体"/>
          <w:b/>
          <w:bCs/>
          <w:color w:val="auto"/>
          <w:kern w:val="0"/>
          <w:sz w:val="24"/>
          <w:szCs w:val="24"/>
          <w:highlight w:val="none"/>
        </w:rPr>
        <w:t>若单个项目代理服务费实际收取不足3000元，按3000元收取。</w:t>
      </w:r>
      <w:r>
        <w:rPr>
          <w:rFonts w:hint="eastAsia" w:ascii="宋体" w:hAnsi="宋体" w:cs="宋体"/>
          <w:b/>
          <w:bCs/>
          <w:color w:val="auto"/>
          <w:kern w:val="0"/>
          <w:sz w:val="24"/>
          <w:szCs w:val="24"/>
          <w:highlight w:val="none"/>
          <w:lang w:val="en-US" w:eastAsia="zh-CN"/>
        </w:rPr>
        <w:t>2.本项目中标金额=投报总计价格*12个月。</w:t>
      </w:r>
    </w:p>
    <w:p w14:paraId="79FA6FAC">
      <w:pPr>
        <w:rPr>
          <w:rFonts w:hint="eastAsia" w:ascii="仿宋" w:hAnsi="仿宋" w:eastAsia="仿宋" w:cs="仿宋"/>
          <w:b w:val="0"/>
          <w:bCs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Plotter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095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iPriority w:val="0"/>
    <w:pPr>
      <w:spacing w:after="120"/>
    </w:pPr>
    <w:rPr>
      <w:kern w:val="0"/>
      <w:sz w:val="20"/>
    </w:rPr>
  </w:style>
  <w:style w:type="paragraph" w:styleId="3">
    <w:name w:val="Body Text First Indent"/>
    <w:basedOn w:val="2"/>
    <w:uiPriority w:val="0"/>
    <w:pPr>
      <w:ind w:firstLine="420"/>
    </w:pPr>
    <w:rPr>
      <w:rFonts w:ascii="Plotter" w:hAnsi="Plotter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2025-09-17T07:22:49Z</dcterms:created>
  <dc:creator>Administrator</dc:creator>
  <cp:lastModifiedBy>夏云云</cp:lastModifiedBy>
  <dcterms:modified xsi:type="dcterms:W3CDTF">2025-09-17T07:23:39Z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eyJoZGlkIjoiM2E3YzFjNTBhYjI4ZmQxYWQ0YzU0YjM3YmJlYWQ1OTUiLCJ1c2VySWQiOiIyODQ3NjAxNjYifQ==</vt:lpwstr>
  </property>
  <property fmtid="{D5CDD505-2E9C-101B-9397-08002B2CF9AE}" pid="4" name="ICV">
    <vt:lpwstr>E91EBC76B9D74C33B5ED898F61293EB5_12</vt:lpwstr>
  </property>
</Properties>
</file>